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4"/>
          <w:szCs w:val="24"/>
          <w:rtl w:val="0"/>
        </w:rPr>
        <w:t xml:space="preserve">Your Title, eg: Freelance Web Design Contract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Freelance Web Design Contract is made and entered into by and between: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Ellen West (the </w:t>
      </w:r>
      <w:r w:rsidDel="00000000" w:rsidR="00000000" w:rsidRPr="00000000">
        <w:rPr>
          <w:b w:val="1"/>
          <w:rtl w:val="0"/>
        </w:rPr>
        <w:t xml:space="preserve">Freelancer</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James Parsons (the </w:t>
      </w:r>
      <w:r w:rsidDel="00000000" w:rsidR="00000000" w:rsidRPr="00000000">
        <w:rPr>
          <w:b w:val="1"/>
          <w:rtl w:val="0"/>
        </w:rPr>
        <w:t xml:space="preserve">Client</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Client wishes to be provided with the services (defined below) by the Freelancer. The Freelancer agrees to provide those services based on the terms and conditions outlined in this contract agreement.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Ellen West (Freelancer) and James Parsons (Client) agree as follows: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1.1 Services: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Freelancer will provide the Client with the following services: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[Enter your project description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2.1 Compensation: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Delete as appropriate: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The Client will pay the Freelancer [insert payment amount here] </w:t>
      </w:r>
      <w:r w:rsidDel="00000000" w:rsidR="00000000" w:rsidRPr="00000000">
        <w:rPr>
          <w:color w:val="333333"/>
          <w:sz w:val="21"/>
          <w:szCs w:val="21"/>
          <w:highlight w:val="white"/>
          <w:rtl w:val="0"/>
        </w:rPr>
        <w:t xml:space="preserve">per hour due on or before the first Friday following the end of any week in which the Freelancer completes services for Client.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The Client will pay the Freelancer a flat fee of [insert payment amount here] due on or before the first Friday following the end of any week in which the Freelancer completes services for Client.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2.2 Expenses: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Delete as appropriate: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Client shall/shall not pay for the Freelancer’s out-of-pocket expenses, comprising [</w:t>
      </w:r>
      <w:r w:rsidDel="00000000" w:rsidR="00000000" w:rsidRPr="00000000">
        <w:rPr>
          <w:rtl w:val="0"/>
        </w:rPr>
        <w:t xml:space="preserve">insert examples here]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2.3 Payment method: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Eg: The Client agrees to pay the Freelancer the agreed compensation amount via PayPal.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3.1 Engagement of services: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Both the Freelancer and Client acknowledge and agree that the Services performed by</w:t>
      </w:r>
      <w:r w:rsidDel="00000000" w:rsidR="00000000" w:rsidRPr="00000000">
        <w:rPr>
          <w:b w:val="1"/>
          <w:rtl w:val="0"/>
        </w:rPr>
        <w:t xml:space="preserve"> </w:t>
      </w:r>
      <w:r w:rsidDel="00000000" w:rsidR="00000000" w:rsidRPr="00000000">
        <w:rPr>
          <w:rtl w:val="0"/>
        </w:rPr>
        <w:t xml:space="preserve">the Freelancer, their employees, agents or sub-contractors shall be as an independent contractor and that nothing in this Agreement shall be deemed to constitute a partnership, joint venture, agency relationship or otherwise between the parties. </w:t>
      </w:r>
      <w:r w:rsidDel="00000000" w:rsidR="00000000" w:rsidRPr="00000000">
        <w:rPr>
          <w:color w:val="333333"/>
          <w:sz w:val="21"/>
          <w:szCs w:val="21"/>
          <w:highlight w:val="white"/>
          <w:rtl w:val="0"/>
        </w:rPr>
        <w:t xml:space="preserve">As such the freelancer is not entitled to any benefits that the Client or their company offers.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4.1 Project schedule: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color w:val="333333"/>
          <w:sz w:val="21"/>
          <w:szCs w:val="21"/>
          <w:highlight w:val="white"/>
        </w:rPr>
      </w:pPr>
      <w:r w:rsidDel="00000000" w:rsidR="00000000" w:rsidRPr="00000000">
        <w:rPr>
          <w:b w:val="1"/>
          <w:color w:val="333333"/>
          <w:sz w:val="21"/>
          <w:szCs w:val="21"/>
          <w:highlight w:val="white"/>
          <w:rtl w:val="0"/>
        </w:rPr>
        <w:t xml:space="preserve">Start date:</w:t>
      </w:r>
      <w:r w:rsidDel="00000000" w:rsidR="00000000" w:rsidRPr="00000000">
        <w:rPr>
          <w:color w:val="333333"/>
          <w:sz w:val="21"/>
          <w:szCs w:val="21"/>
          <w:highlight w:val="white"/>
          <w:rtl w:val="0"/>
        </w:rPr>
        <w:t xml:space="preserve"> The Freelancer shall commence the provision of the Services on [insert date here].</w:t>
      </w:r>
    </w:p>
    <w:p w:rsidR="00000000" w:rsidDel="00000000" w:rsidP="00000000" w:rsidRDefault="00000000" w:rsidRPr="00000000">
      <w:pPr>
        <w:numPr>
          <w:ilvl w:val="0"/>
          <w:numId w:val="2"/>
        </w:numPr>
        <w:ind w:left="720" w:hanging="360"/>
        <w:contextualSpacing w:val="1"/>
        <w:rPr>
          <w:color w:val="333333"/>
          <w:sz w:val="21"/>
          <w:szCs w:val="21"/>
          <w:highlight w:val="white"/>
        </w:rPr>
      </w:pPr>
      <w:r w:rsidDel="00000000" w:rsidR="00000000" w:rsidRPr="00000000">
        <w:rPr>
          <w:b w:val="1"/>
          <w:color w:val="333333"/>
          <w:sz w:val="21"/>
          <w:szCs w:val="21"/>
          <w:highlight w:val="white"/>
          <w:rtl w:val="0"/>
        </w:rPr>
        <w:t xml:space="preserve">Deadline:</w:t>
      </w:r>
      <w:r w:rsidDel="00000000" w:rsidR="00000000" w:rsidRPr="00000000">
        <w:rPr>
          <w:color w:val="333333"/>
          <w:sz w:val="21"/>
          <w:szCs w:val="21"/>
          <w:highlight w:val="white"/>
          <w:rtl w:val="0"/>
        </w:rPr>
        <w:t xml:space="preserve"> The Freelancer shall complete/cease to provide (delete as appropriate) the Services by/on (delete as appropriate) [insert date here].</w:t>
      </w:r>
    </w:p>
    <w:p w:rsidR="00000000" w:rsidDel="00000000" w:rsidP="00000000" w:rsidRDefault="00000000" w:rsidRPr="00000000">
      <w:pPr>
        <w:numPr>
          <w:ilvl w:val="0"/>
          <w:numId w:val="2"/>
        </w:numPr>
        <w:ind w:left="720" w:hanging="360"/>
        <w:contextualSpacing w:val="1"/>
        <w:rPr>
          <w:color w:val="333333"/>
          <w:sz w:val="21"/>
          <w:szCs w:val="21"/>
          <w:highlight w:val="white"/>
        </w:rPr>
      </w:pPr>
      <w:r w:rsidDel="00000000" w:rsidR="00000000" w:rsidRPr="00000000">
        <w:rPr>
          <w:b w:val="1"/>
          <w:color w:val="333333"/>
          <w:sz w:val="21"/>
          <w:szCs w:val="21"/>
          <w:highlight w:val="white"/>
          <w:rtl w:val="0"/>
        </w:rPr>
        <w:t xml:space="preserve">Key dates:</w:t>
      </w:r>
      <w:r w:rsidDel="00000000" w:rsidR="00000000" w:rsidRPr="00000000">
        <w:rPr>
          <w:color w:val="333333"/>
          <w:sz w:val="21"/>
          <w:szCs w:val="21"/>
          <w:highlight w:val="white"/>
          <w:rtl w:val="0"/>
        </w:rPr>
        <w:t xml:space="preserve"> The Freelancer agrees to provide first drafts by [insert date here]. After approval of the draft from the Client, the Freelancer agrees to provide an updated draft by [insert date here].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5.1 Breach of contract: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In the event of a breach of the contract, either party has the right to terminate this contract within 14 days notice of the breach by the non-breaching party. The Client may also terminate the contract immediately in its sole discretion in the event that the Freelancer does not adhere to the agreed deadline.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sz w:val="21"/>
          <w:szCs w:val="21"/>
          <w:highlight w:val="white"/>
          <w:rtl w:val="0"/>
        </w:rPr>
        <w:t xml:space="preserve">6.1 Termination of contract: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Either Party may terminate this Agreement by giving notice in writing if: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a. The other is in breach of any material obligation contained in this Agreement, which is not rectified (if it is is able to be rectified) within 30 days of written notice from the other Party to do 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color w:val="333333"/>
          <w:sz w:val="21"/>
          <w:szCs w:val="21"/>
          <w:highlight w:val="white"/>
          <w:rtl w:val="0"/>
        </w:rPr>
        <w:t xml:space="preserve">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b. A voluntary arrangement is approved, for example a bankruptcy or an administration order is made or a receiver or administrative receiver is appointed over any of the other Party's assets or an undertaking or a resolution or petition to wind up the other Party is passed or presented (other than for the purposes of amalgamation or reconstruction) or any analogous procedure in the country of incorporation of either party or if any circumstances arise which entitle the Court or a creditor to appoint a receiver, administrative receiver or administrator or to present a winding-up petition or make a winding-up order in respect of the other Party.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sz w:val="21"/>
          <w:szCs w:val="21"/>
          <w:highlight w:val="white"/>
          <w:rtl w:val="0"/>
        </w:rPr>
        <w:t xml:space="preserve">7.1 Ownership of property: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All documents produced by the Freelancer, including but not limited to code, assets, and copy in the course of his work for the Client, shall be the property of the Client and the Freelancer shall retain no ownership, interest or rights therein.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8.1 Confidentiality: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The Freelancer</w:t>
      </w:r>
      <w:r w:rsidDel="00000000" w:rsidR="00000000" w:rsidRPr="00000000">
        <w:rPr>
          <w:color w:val="333333"/>
          <w:sz w:val="21"/>
          <w:szCs w:val="21"/>
          <w:highlight w:val="white"/>
          <w:rtl w:val="0"/>
        </w:rPr>
        <w:t xml:space="preserve"> acknowledges that he/she (delete as appropriate) may be furnished with information relating to Client’s products, vendor lists, creative works, business or marketing strategies, pending projects, and other confidential information. The Freelancer agrees not to disclose this confidential information unless required by law or court order. This duty to maintain confidentiality shall continue throughout the life of the contract.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9.1 Governing law: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This Agreement shall be governed by the laws of the jurisdiction in which the Client is located (or if the Client is based in more than one country, the country in which its headquarters are located) (the "Territory") and the parties agree to submit disputes arising out of or in connection with this Agreement to the non-exclusive of the courts in the Territory.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sz w:val="21"/>
          <w:szCs w:val="21"/>
          <w:highlight w:val="white"/>
          <w:rtl w:val="0"/>
        </w:rPr>
        <w:t xml:space="preserve">10.1 Severability: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If any provision of this Agreement is held by a court of law to be illegal, invalid or unenforceable, (a) that provision shall be deemed amended to achieve as nearly as possible the same economic effect as the original provision, and (b) the legality, validity and enforceability of the remaining provisions of this Agreement shall not be affected or impaired thereby.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33333"/>
          <w:sz w:val="21"/>
          <w:szCs w:val="21"/>
          <w:highlight w:val="white"/>
          <w:rtl w:val="0"/>
        </w:rPr>
        <w:t xml:space="preserve">11.1 Miscellaneous: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This Agreement may not be amended for any other reason without the prior written agreement of both Parties.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color w:val="333333"/>
          <w:sz w:val="21"/>
          <w:szCs w:val="21"/>
          <w:highlight w:val="white"/>
        </w:rPr>
      </w:pPr>
      <w:r w:rsidDel="00000000" w:rsidR="00000000" w:rsidRPr="00000000">
        <w:rPr>
          <w:b w:val="1"/>
          <w:color w:val="333333"/>
          <w:sz w:val="21"/>
          <w:szCs w:val="21"/>
          <w:highlight w:val="white"/>
          <w:rtl w:val="0"/>
        </w:rPr>
        <w:t xml:space="preserve">Amendments to existing clauses: </w:t>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Clauses [insert clause numbers here] shall be amended to read as follows:</w:t>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[insert amended clauses]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color w:val="333333"/>
          <w:sz w:val="21"/>
          <w:szCs w:val="21"/>
          <w:highlight w:val="white"/>
        </w:rPr>
      </w:pPr>
      <w:r w:rsidDel="00000000" w:rsidR="00000000" w:rsidRPr="00000000">
        <w:rPr>
          <w:b w:val="1"/>
          <w:color w:val="333333"/>
          <w:sz w:val="21"/>
          <w:szCs w:val="21"/>
          <w:highlight w:val="white"/>
          <w:rtl w:val="0"/>
        </w:rPr>
        <w:t xml:space="preserve">Additional clauses:</w:t>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[insert any additional clauses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Agreed to on [insert date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Freelancer:                                             Client: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___________________                         ___________________</w:t>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Ellen West                                              James Parsons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